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4819"/>
      </w:tblGrid>
      <w:tr w:rsidR="00D73DC6" w:rsidRPr="00D73DC6" w:rsidTr="00D73DC6">
        <w:trPr>
          <w:tblCellSpacing w:w="15" w:type="dxa"/>
          <w:jc w:val="center"/>
        </w:trPr>
        <w:tc>
          <w:tcPr>
            <w:tcW w:w="1350" w:type="pct"/>
            <w:vAlign w:val="center"/>
            <w:hideMark/>
          </w:tcPr>
          <w:p w:rsidR="00D73DC6" w:rsidRPr="00D73DC6" w:rsidRDefault="00D73DC6" w:rsidP="00D7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a-ES"/>
              </w:rPr>
              <w:drawing>
                <wp:inline distT="0" distB="0" distL="0" distR="0">
                  <wp:extent cx="2076450" cy="2896870"/>
                  <wp:effectExtent l="0" t="0" r="0" b="0"/>
                  <wp:docPr id="1" name="Imagen 1" descr="http://www.edualter.org/material/cineiddssrr/Images/boy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alter.org/material/cineiddssrr/Images/boy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89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  <w:vAlign w:val="center"/>
            <w:hideMark/>
          </w:tcPr>
          <w:p w:rsidR="00D73DC6" w:rsidRPr="00D73DC6" w:rsidRDefault="00D73DC6" w:rsidP="00D73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D73DC6">
              <w:rPr>
                <w:rFonts w:ascii="Comic Sans MS" w:eastAsia="Times New Roman" w:hAnsi="Comic Sans MS" w:cs="Times New Roman"/>
                <w:b/>
                <w:bCs/>
                <w:color w:val="000066"/>
                <w:sz w:val="24"/>
                <w:szCs w:val="24"/>
                <w:lang w:eastAsia="ca-ES"/>
              </w:rPr>
              <w:t>FICHA TÉCNICA</w:t>
            </w:r>
          </w:p>
          <w:p w:rsidR="00D73DC6" w:rsidRPr="00D73DC6" w:rsidRDefault="00D73DC6" w:rsidP="00D73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Dirección</w:t>
            </w:r>
            <w:proofErr w:type="spellEnd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:</w:t>
            </w:r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 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Kimberly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Peirce</w:t>
            </w:r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br/>
            </w:r>
            <w:proofErr w:type="spellStart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Guión</w:t>
            </w:r>
            <w:proofErr w:type="spellEnd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: 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Kimberly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Peirce y Andy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Bienen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br/>
            </w:r>
            <w:proofErr w:type="spellStart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Producción</w:t>
            </w:r>
            <w:proofErr w:type="spellEnd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:</w:t>
            </w:r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 Jeffrey Sharp, John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Hart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, Eva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Kolodner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y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Christine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Vachon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br/>
            </w:r>
            <w:proofErr w:type="spellStart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Duración</w:t>
            </w:r>
            <w:proofErr w:type="spellEnd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:</w:t>
            </w:r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 119 m.</w:t>
            </w:r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br/>
            </w:r>
            <w:proofErr w:type="spellStart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Países</w:t>
            </w:r>
            <w:proofErr w:type="spellEnd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:</w:t>
            </w:r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 EEUU</w:t>
            </w:r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br/>
            </w:r>
            <w:proofErr w:type="spellStart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Año</w:t>
            </w:r>
            <w:proofErr w:type="spellEnd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 xml:space="preserve"> de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producción</w:t>
            </w:r>
            <w:proofErr w:type="spellEnd"/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:</w:t>
            </w:r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 1999</w:t>
            </w:r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br/>
            </w:r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Reparto:</w:t>
            </w:r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 Hilary Swank,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Chloë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Sevigny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, Peter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Sarsgaard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,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Brendan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Sexton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,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Alison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Folland</w:t>
            </w:r>
            <w:proofErr w:type="spellEnd"/>
          </w:p>
          <w:p w:rsidR="00D73DC6" w:rsidRPr="00D73DC6" w:rsidRDefault="00D73DC6" w:rsidP="00D73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D73D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ca-ES"/>
              </w:rPr>
              <w:t>Sinopsis:</w:t>
            </w:r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 Basada en un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hecho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real, la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película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relata la vida de una persona con una crisis de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identidad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sexual. Se llama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Teena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Brandon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y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tiene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cuerpo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de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mujer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,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pero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se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siente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y aparenta ser un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hombre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.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Cuando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se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descubre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su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situación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, la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discriminación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y la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intolerancia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desencadenará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 xml:space="preserve"> la </w:t>
            </w:r>
            <w:proofErr w:type="spellStart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tragedia</w:t>
            </w:r>
            <w:proofErr w:type="spellEnd"/>
            <w:r w:rsidRPr="00D73DC6">
              <w:rPr>
                <w:rFonts w:ascii="Comic Sans MS" w:eastAsia="Times New Roman" w:hAnsi="Comic Sans MS" w:cs="Times New Roman"/>
                <w:sz w:val="20"/>
                <w:szCs w:val="20"/>
                <w:lang w:eastAsia="ca-ES"/>
              </w:rPr>
              <w:t>.</w:t>
            </w:r>
          </w:p>
          <w:p w:rsidR="00D73DC6" w:rsidRPr="00D73DC6" w:rsidRDefault="00D73DC6" w:rsidP="00D73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D73DC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 </w:t>
            </w:r>
          </w:p>
        </w:tc>
      </w:tr>
    </w:tbl>
    <w:p w:rsidR="00D73DC6" w:rsidRPr="00D73DC6" w:rsidRDefault="00D73DC6" w:rsidP="00D73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D73DC6" w:rsidRPr="00D73DC6" w:rsidRDefault="00D73DC6" w:rsidP="00D73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73DC6">
        <w:rPr>
          <w:rFonts w:ascii="Times New Roman" w:eastAsia="Times New Roman" w:hAnsi="Times New Roman" w:cs="Times New Roman"/>
          <w:sz w:val="24"/>
          <w:szCs w:val="24"/>
          <w:lang w:eastAsia="ca-ES"/>
        </w:rPr>
        <w:pict>
          <v:rect id="_x0000_i1025" style="width:0;height:.75pt" o:hralign="center" o:hrstd="t" o:hrnoshade="t" o:hr="t" fillcolor="black" stroked="f"/>
        </w:pict>
      </w:r>
    </w:p>
    <w:p w:rsidR="00D73DC6" w:rsidRPr="00D73DC6" w:rsidRDefault="00D73DC6" w:rsidP="00D73D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D73DC6">
        <w:rPr>
          <w:rFonts w:ascii="Comic Sans MS" w:eastAsia="Times New Roman" w:hAnsi="Comic Sans MS" w:cs="Times New Roman"/>
          <w:b/>
          <w:bCs/>
          <w:color w:val="000066"/>
          <w:sz w:val="24"/>
          <w:szCs w:val="24"/>
          <w:lang w:eastAsia="ca-ES"/>
        </w:rPr>
        <w:t>FICHA DIDÁCTICA</w:t>
      </w:r>
    </w:p>
    <w:p w:rsidR="00D73DC6" w:rsidRPr="00D73DC6" w:rsidRDefault="00D73DC6" w:rsidP="00D73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D73DC6">
        <w:rPr>
          <w:rFonts w:ascii="Comic Sans MS" w:eastAsia="Times New Roman" w:hAnsi="Comic Sans MS" w:cs="Times New Roman"/>
          <w:b/>
          <w:bCs/>
          <w:color w:val="000066"/>
          <w:sz w:val="20"/>
          <w:szCs w:val="20"/>
          <w:lang w:eastAsia="ca-ES"/>
        </w:rPr>
        <w:t>1. OBJECTIVOS PEDAGÓGICOS</w:t>
      </w:r>
    </w:p>
    <w:p w:rsidR="00D73DC6" w:rsidRPr="00D73DC6" w:rsidRDefault="00D73DC6" w:rsidP="00D73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Reflexionar sobre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diversidad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identidades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sexuales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cómo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son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valoradas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socialmente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.</w:t>
      </w:r>
    </w:p>
    <w:p w:rsidR="00D73DC6" w:rsidRPr="00D73DC6" w:rsidRDefault="00D73DC6" w:rsidP="00D73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Analizar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construcción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masculinidad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cómo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aprende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 ser lo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tradicionalmente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se considera ser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hombre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.</w:t>
      </w:r>
    </w:p>
    <w:p w:rsidR="00D73DC6" w:rsidRPr="00D73DC6" w:rsidRDefault="00D73DC6" w:rsidP="00D73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Reflexionar sobre el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hecho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que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sexualidad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puede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orientarse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modos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distintos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 lo largo de la vida de una persona.</w:t>
      </w:r>
    </w:p>
    <w:p w:rsidR="00D73DC6" w:rsidRPr="00D73DC6" w:rsidRDefault="00D73DC6" w:rsidP="00D7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br/>
      </w:r>
      <w:r w:rsidRPr="00D73DC6">
        <w:rPr>
          <w:rFonts w:ascii="Comic Sans MS" w:eastAsia="Times New Roman" w:hAnsi="Comic Sans MS" w:cs="Times New Roman"/>
          <w:b/>
          <w:bCs/>
          <w:color w:val="000066"/>
          <w:sz w:val="20"/>
          <w:szCs w:val="20"/>
          <w:lang w:eastAsia="ca-ES"/>
        </w:rPr>
        <w:t>2. CLAVES DE TRABAJO PARA EL PROFESORADO</w:t>
      </w:r>
    </w:p>
    <w:p w:rsidR="00D73DC6" w:rsidRPr="00D73DC6" w:rsidRDefault="00D73DC6" w:rsidP="00D73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Boys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don't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cry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cuenta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la historia real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ocurrida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el interior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Estados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Unidos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en un entorno hostil y conservador, en el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año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1993. Se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trata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una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crónica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detallada de los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sucesos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acontecieron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torno 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Teena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una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chica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con una crisis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identidad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sexual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lleva 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sentirse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presentarse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como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hombre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.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película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trata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por un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lado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profundizar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personalidad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pareja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Lana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para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comprender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un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proceso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construcción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identidades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opciones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sexuales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. Por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otro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lado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quiere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mostrar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discriminación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social y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violencia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vinculada a las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identidades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sexuales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diferentes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dominante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. ¿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Quién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era en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realidad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Teena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? ¿Por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qué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hubo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una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reacción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tan violenta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hacia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él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?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Estas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cuestiones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que se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plantearon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cuando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el caso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apareció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los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medios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comunicación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llevaron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 la directora 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trabajar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esta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película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.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Así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la historia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trata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imaginar lo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pasaba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por el interior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contar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cómo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había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creado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 si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mismo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lastRenderedPageBreak/>
        <w:t>cómo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había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logrado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ganarse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simpatía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tanta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gente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por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qué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el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descubrimiento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historia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provocó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un odio y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violencia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tan grande.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Tras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muerte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el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descubrimiento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vida,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convirtió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símbolo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del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movimiento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para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liberación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sexual. Boys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don't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cry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nos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permite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abordar los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siguientes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temas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:</w:t>
      </w:r>
    </w:p>
    <w:p w:rsidR="00D73DC6" w:rsidRPr="00D73DC6" w:rsidRDefault="00D73DC6" w:rsidP="00D73DC6">
      <w:pPr>
        <w:numPr>
          <w:ilvl w:val="0"/>
          <w:numId w:val="2"/>
        </w:numPr>
        <w:spacing w:before="100" w:beforeAutospacing="1" w:after="27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Las dificultades en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relación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a la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construcción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social de las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identidades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sexuales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, de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vivir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y sentir como cada persona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quiere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.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película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empieza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con la primera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noche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Teena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viste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como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hombre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para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hacer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lo que 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todo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el mundo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gusta: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mirarse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al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espejo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querer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verse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guapo y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salir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 buscar y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tratar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conseguir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lo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quiere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(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primero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chica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la pista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patinaje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más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adelante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sentirse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ser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tratado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como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hombre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). Los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problemas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 la hora de definir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identidad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sexual y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convencer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entorno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opción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ser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hombre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están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 la largo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toda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película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. </w:t>
      </w:r>
    </w:p>
    <w:p w:rsidR="00D73DC6" w:rsidRPr="00D73DC6" w:rsidRDefault="00D73DC6" w:rsidP="00D73DC6">
      <w:pPr>
        <w:numPr>
          <w:ilvl w:val="0"/>
          <w:numId w:val="2"/>
        </w:numPr>
        <w:spacing w:before="100" w:beforeAutospacing="1" w:after="27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Cómo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se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penaliza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socialmente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las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identidades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y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opciones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sexuales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no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tradicionales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y no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dominantes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. 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Tanto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reacción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agresiva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cuando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la historia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descubierta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nos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muestra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valoración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que, en una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comunidad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conservadora, se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hace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las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opciones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sexuales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transgreden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los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límites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los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hombres-machos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de las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mujeres-hembras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plantean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otras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maneras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vivir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identidad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sexual.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Así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mismo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homosexualidad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también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absolutamente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rechazada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vista con temor,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especialmente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por los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personajes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"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machos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" de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película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. En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cambio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Lara,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quien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no se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había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planteado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posibilidad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ser homosexual, al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querer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estar con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no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rechaza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cuerpo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mujer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sino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amor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hacia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él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lleva 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aceptar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una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relación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lésbica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.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ambigüedad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sexual es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claramente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rechazada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socialmente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.</w:t>
      </w:r>
    </w:p>
    <w:p w:rsidR="00D73DC6" w:rsidRPr="00D73DC6" w:rsidRDefault="00D73DC6" w:rsidP="00D73DC6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La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construcción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social de la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masculinidad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, de lo que es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considerado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ser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hombre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y las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características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, valores y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maneras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hacer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que se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le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asignan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a un "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buen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hombre</w:t>
      </w:r>
      <w:proofErr w:type="spellEnd"/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t>"</w:t>
      </w:r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.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película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no explica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transformación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identidad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sexual,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sino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empieza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cuando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Teena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hace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lo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quería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hacer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presentarse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como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Teena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.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ahí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se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puede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observar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qué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atributos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enfatiza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para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masculinidad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no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sea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puesta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duda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. El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patriarcado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asigna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una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serie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atributos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 los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hombres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con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relación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maneras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relacionarse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de ser en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sociedad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. En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película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podemos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ver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demostraciones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fuerza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valentía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las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escenas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del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juego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del esquí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coches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o la carrera con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policía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o el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lenguaje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corporal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(que, en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cierta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manera,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teatraliza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los gestos y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movimientos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masculinos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). Por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otro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lado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también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encontramos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atributos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no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considerado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tradicionalmente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hombres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provocan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sospechas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entorno, como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sensibilidad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cierta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dulzura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el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carácter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, que se valora como rara.</w:t>
      </w:r>
    </w:p>
    <w:p w:rsidR="00D73DC6" w:rsidRPr="00D73DC6" w:rsidRDefault="00D73DC6" w:rsidP="00D73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D73DC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a-ES"/>
        </w:rPr>
        <w:br/>
        <w:t>3. ELEMENTOS DE DEBATE</w:t>
      </w:r>
    </w:p>
    <w:p w:rsidR="00D73DC6" w:rsidRPr="00D73DC6" w:rsidRDefault="00D73DC6" w:rsidP="00D73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- ¿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Qué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características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identificas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el "ser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hombre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" y "ser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mujer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" de esta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película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? ¿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Consideras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que las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personas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encajamos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estos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modelos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sociales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tradicionales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del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patriarcado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?</w:t>
      </w:r>
    </w:p>
    <w:p w:rsidR="00D73DC6" w:rsidRPr="00D73DC6" w:rsidRDefault="00D73DC6" w:rsidP="00D73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lastRenderedPageBreak/>
        <w:t>- ¿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Qué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valores te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parece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introduce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y aporta la vida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Teena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? ¿Crees que las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identidades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sexuales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tienen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límites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? Si és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así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, ¿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cuáles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?</w:t>
      </w:r>
    </w:p>
    <w:p w:rsidR="00D73DC6" w:rsidRPr="00D73DC6" w:rsidRDefault="00D73DC6" w:rsidP="00D73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- ¿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Qué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opinión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te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merece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la actitud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Lana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cuando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conoce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que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su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pareja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mujer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en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lugar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hombre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, tal como ella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creía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? ¿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Cómo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afronta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situación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? ¿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Qué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te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parece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importante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para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establecer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relaciones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personales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igual a igual y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satisfactorias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?</w:t>
      </w:r>
    </w:p>
    <w:p w:rsidR="00D73DC6" w:rsidRPr="00D73DC6" w:rsidRDefault="00D73DC6" w:rsidP="00D73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- ¿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Qué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motivó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represión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social de la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opción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? ¿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Qué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crees que significa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socialmente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la persona de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Brandon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para provocar una </w:t>
      </w:r>
      <w:proofErr w:type="spellStart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>reacción</w:t>
      </w:r>
      <w:proofErr w:type="spellEnd"/>
      <w:r w:rsidRPr="00D73DC6">
        <w:rPr>
          <w:rFonts w:ascii="Comic Sans MS" w:eastAsia="Times New Roman" w:hAnsi="Comic Sans MS" w:cs="Times New Roman"/>
          <w:color w:val="000000"/>
          <w:sz w:val="20"/>
          <w:szCs w:val="20"/>
          <w:lang w:eastAsia="ca-ES"/>
        </w:rPr>
        <w:t xml:space="preserve"> violenta contra ella?</w:t>
      </w:r>
    </w:p>
    <w:p w:rsidR="004F68D8" w:rsidRDefault="00D73DC6">
      <w:bookmarkStart w:id="0" w:name="_GoBack"/>
      <w:bookmarkEnd w:id="0"/>
    </w:p>
    <w:sectPr w:rsidR="004F6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36D"/>
    <w:multiLevelType w:val="multilevel"/>
    <w:tmpl w:val="196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F2E2A"/>
    <w:multiLevelType w:val="multilevel"/>
    <w:tmpl w:val="71F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C6"/>
    <w:rsid w:val="00027E65"/>
    <w:rsid w:val="00217C62"/>
    <w:rsid w:val="0027738D"/>
    <w:rsid w:val="00347864"/>
    <w:rsid w:val="00371B7D"/>
    <w:rsid w:val="003A2B4E"/>
    <w:rsid w:val="004D091A"/>
    <w:rsid w:val="0058155D"/>
    <w:rsid w:val="0067307F"/>
    <w:rsid w:val="006D6F83"/>
    <w:rsid w:val="008836B8"/>
    <w:rsid w:val="00886460"/>
    <w:rsid w:val="008907ED"/>
    <w:rsid w:val="009D114A"/>
    <w:rsid w:val="00C24932"/>
    <w:rsid w:val="00C608C9"/>
    <w:rsid w:val="00D7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D73DC6"/>
  </w:style>
  <w:style w:type="paragraph" w:styleId="Textodeglobo">
    <w:name w:val="Balloon Text"/>
    <w:basedOn w:val="Normal"/>
    <w:link w:val="TextodegloboCar"/>
    <w:uiPriority w:val="99"/>
    <w:semiHidden/>
    <w:unhideWhenUsed/>
    <w:rsid w:val="00D7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D73DC6"/>
  </w:style>
  <w:style w:type="paragraph" w:styleId="Textodeglobo">
    <w:name w:val="Balloon Text"/>
    <w:basedOn w:val="Normal"/>
    <w:link w:val="TextodegloboCar"/>
    <w:uiPriority w:val="99"/>
    <w:semiHidden/>
    <w:unhideWhenUsed/>
    <w:rsid w:val="00D7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2014-11-26T12:50:00Z</dcterms:created>
  <dcterms:modified xsi:type="dcterms:W3CDTF">2014-11-26T12:51:00Z</dcterms:modified>
</cp:coreProperties>
</file>